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rsidTr="00E51195">
        <w:trPr>
          <w:tblCellSpacing w:w="0" w:type="dxa"/>
          <w:jc w:val="center"/>
        </w:trPr>
        <w:tc>
          <w:tcPr>
            <w:tcW w:w="0" w:type="auto"/>
            <w:vAlign w:val="center"/>
          </w:tcPr>
          <w:p w:rsidR="00CA08D8" w:rsidRPr="00384363" w:rsidRDefault="00CA08D8" w:rsidP="00E51195">
            <w:pPr>
              <w:rPr>
                <w:b/>
                <w:bCs/>
              </w:rPr>
            </w:pPr>
            <w:r>
              <w:rPr>
                <w:noProof/>
              </w:rPr>
              <w:drawing>
                <wp:inline distT="0" distB="0" distL="0" distR="0" wp14:anchorId="0954A511" wp14:editId="0F4D2DCF">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384363" w:rsidTr="00E51195">
        <w:trPr>
          <w:trHeight w:val="2520"/>
          <w:tblCellSpacing w:w="0" w:type="dxa"/>
          <w:jc w:val="center"/>
        </w:trPr>
        <w:tc>
          <w:tcPr>
            <w:tcW w:w="0" w:type="auto"/>
            <w:vAlign w:val="center"/>
          </w:tcPr>
          <w:p w:rsidR="00CA08D8" w:rsidRPr="00384363" w:rsidRDefault="00CA08D8" w:rsidP="00E51195">
            <w:pPr>
              <w:outlineLvl w:val="0"/>
              <w:rPr>
                <w:rFonts w:ascii="Book Antiqua" w:hAnsi="Book Antiqua"/>
                <w:b/>
              </w:rPr>
            </w:pPr>
            <w:bookmarkStart w:id="0" w:name="OLE_LINK2"/>
            <w:bookmarkStart w:id="1" w:name="OLE_LINK3"/>
            <w:r w:rsidRPr="00384363">
              <w:rPr>
                <w:rFonts w:ascii="Book Antiqua" w:hAnsi="Book Antiqua"/>
                <w:b/>
              </w:rPr>
              <w:t>GOVERNMENTAL POLICY GROUP, INC.</w:t>
            </w:r>
          </w:p>
          <w:p w:rsidR="00CA08D8" w:rsidRPr="00384363"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384363">
                  <w:rPr>
                    <w:rFonts w:ascii="Book Antiqua" w:hAnsi="Book Antiqua"/>
                    <w:sz w:val="18"/>
                  </w:rPr>
                  <w:t>17 SOUTH HIGH STREET</w:t>
                </w:r>
              </w:smartTag>
            </w:smartTag>
            <w:r w:rsidRPr="00384363">
              <w:rPr>
                <w:rFonts w:ascii="Book Antiqua" w:hAnsi="Book Antiqua"/>
                <w:sz w:val="18"/>
              </w:rPr>
              <w:t xml:space="preserve"> – </w:t>
            </w:r>
            <w:smartTag w:uri="urn:schemas-microsoft-com:office:smarttags" w:element="address">
              <w:smartTag w:uri="urn:schemas-microsoft-com:office:smarttags" w:element="Street">
                <w:r w:rsidRPr="00384363">
                  <w:rPr>
                    <w:rFonts w:ascii="Book Antiqua" w:hAnsi="Book Antiqua"/>
                    <w:sz w:val="18"/>
                  </w:rPr>
                  <w:t>SUITE</w:t>
                </w:r>
              </w:smartTag>
              <w:r w:rsidRPr="00384363">
                <w:rPr>
                  <w:rFonts w:ascii="Book Antiqua" w:hAnsi="Book Antiqua"/>
                  <w:sz w:val="18"/>
                </w:rPr>
                <w:t xml:space="preserve"> 245</w:t>
              </w:r>
            </w:smartTag>
          </w:p>
          <w:p w:rsidR="00CA08D8" w:rsidRPr="00384363" w:rsidRDefault="00CA08D8" w:rsidP="00E51195">
            <w:pPr>
              <w:outlineLvl w:val="0"/>
              <w:rPr>
                <w:rFonts w:ascii="Book Antiqua" w:hAnsi="Book Antiqua"/>
                <w:sz w:val="18"/>
              </w:rPr>
            </w:pPr>
            <w:smartTag w:uri="urn:schemas-microsoft-com:office:smarttags" w:element="place">
              <w:smartTag w:uri="urn:schemas-microsoft-com:office:smarttags" w:element="City">
                <w:r w:rsidRPr="00384363">
                  <w:rPr>
                    <w:rFonts w:ascii="Book Antiqua" w:hAnsi="Book Antiqua"/>
                    <w:sz w:val="18"/>
                  </w:rPr>
                  <w:t>COLUMBUS</w:t>
                </w:r>
              </w:smartTag>
              <w:r w:rsidRPr="00384363">
                <w:rPr>
                  <w:rFonts w:ascii="Book Antiqua" w:hAnsi="Book Antiqua"/>
                  <w:sz w:val="18"/>
                </w:rPr>
                <w:t xml:space="preserve">, </w:t>
              </w:r>
              <w:smartTag w:uri="urn:schemas-microsoft-com:office:smarttags" w:element="PostalCode">
                <w:r w:rsidRPr="00384363">
                  <w:rPr>
                    <w:rFonts w:ascii="Book Antiqua" w:hAnsi="Book Antiqua"/>
                    <w:sz w:val="18"/>
                  </w:rPr>
                  <w:t>OHIO</w:t>
                </w:r>
              </w:smartTag>
              <w:r w:rsidRPr="00384363">
                <w:rPr>
                  <w:rFonts w:ascii="Book Antiqua" w:hAnsi="Book Antiqua"/>
                  <w:sz w:val="18"/>
                </w:rPr>
                <w:t xml:space="preserve"> </w:t>
              </w:r>
              <w:smartTag w:uri="urn:schemas-microsoft-com:office:smarttags" w:element="PostalCode">
                <w:r w:rsidRPr="00384363">
                  <w:rPr>
                    <w:rFonts w:ascii="Book Antiqua" w:hAnsi="Book Antiqua"/>
                    <w:sz w:val="18"/>
                  </w:rPr>
                  <w:t>43215-3413</w:t>
                </w:r>
              </w:smartTag>
            </w:smartTag>
          </w:p>
          <w:p w:rsidR="00CA08D8" w:rsidRPr="00384363" w:rsidRDefault="00CA08D8" w:rsidP="00E51195">
            <w:pPr>
              <w:rPr>
                <w:rFonts w:ascii="Book Antiqua" w:hAnsi="Book Antiqua"/>
                <w:sz w:val="18"/>
              </w:rPr>
            </w:pPr>
            <w:r w:rsidRPr="00384363">
              <w:rPr>
                <w:rFonts w:ascii="Book Antiqua" w:hAnsi="Book Antiqua"/>
                <w:sz w:val="18"/>
              </w:rPr>
              <w:t>PHONE: 614-461-9335</w:t>
            </w:r>
          </w:p>
          <w:p w:rsidR="00CA08D8" w:rsidRPr="00384363" w:rsidRDefault="00CA08D8" w:rsidP="00E51195">
            <w:pPr>
              <w:rPr>
                <w:rFonts w:ascii="Book Antiqua" w:hAnsi="Book Antiqua"/>
                <w:sz w:val="18"/>
              </w:rPr>
            </w:pPr>
            <w:r w:rsidRPr="00384363">
              <w:rPr>
                <w:rFonts w:ascii="Book Antiqua" w:hAnsi="Book Antiqua"/>
                <w:sz w:val="18"/>
              </w:rPr>
              <w:t>FAX: 614-461-9336</w:t>
            </w:r>
            <w:bookmarkEnd w:id="0"/>
            <w:bookmarkEnd w:id="1"/>
          </w:p>
          <w:p w:rsidR="00CA08D8" w:rsidRPr="00384363" w:rsidRDefault="00CA08D8" w:rsidP="00E51195">
            <w:pPr>
              <w:jc w:val="center"/>
              <w:rPr>
                <w:b/>
                <w:bCs/>
                <w:sz w:val="15"/>
                <w:szCs w:val="15"/>
              </w:rPr>
            </w:pPr>
          </w:p>
          <w:p w:rsidR="00CA08D8" w:rsidRPr="00384363" w:rsidRDefault="00CA08D8" w:rsidP="002E5136">
            <w:pPr>
              <w:spacing w:line="240" w:lineRule="auto"/>
              <w:jc w:val="center"/>
              <w:rPr>
                <w:b/>
                <w:bCs/>
                <w:sz w:val="15"/>
                <w:szCs w:val="15"/>
              </w:rPr>
            </w:pPr>
          </w:p>
          <w:p w:rsidR="00CA08D8" w:rsidRPr="00384363" w:rsidRDefault="003E7A70" w:rsidP="002E5136">
            <w:pPr>
              <w:spacing w:line="240" w:lineRule="auto"/>
              <w:jc w:val="center"/>
              <w:rPr>
                <w:b/>
              </w:rPr>
            </w:pPr>
            <w:r>
              <w:rPr>
                <w:b/>
              </w:rPr>
              <w:t>Ohio Speech &amp; Hearing Governmental Affairs Coalition</w:t>
            </w:r>
          </w:p>
          <w:p w:rsidR="00CA08D8" w:rsidRDefault="00CA08D8" w:rsidP="002E5136">
            <w:pPr>
              <w:pStyle w:val="Title"/>
              <w:rPr>
                <w:szCs w:val="24"/>
              </w:rPr>
            </w:pPr>
            <w:r>
              <w:rPr>
                <w:szCs w:val="24"/>
              </w:rPr>
              <w:t>Legislative Activities Report</w:t>
            </w:r>
          </w:p>
          <w:p w:rsidR="00BA188E" w:rsidRDefault="005D3D71" w:rsidP="002E5136">
            <w:pPr>
              <w:spacing w:line="240" w:lineRule="auto"/>
              <w:jc w:val="center"/>
              <w:rPr>
                <w:b/>
                <w:bCs/>
              </w:rPr>
            </w:pPr>
            <w:r>
              <w:rPr>
                <w:b/>
                <w:bCs/>
              </w:rPr>
              <w:t>June</w:t>
            </w:r>
            <w:r w:rsidR="00094380">
              <w:rPr>
                <w:b/>
                <w:bCs/>
              </w:rPr>
              <w:t xml:space="preserve"> 2017 </w:t>
            </w:r>
          </w:p>
          <w:p w:rsidR="00BA188E" w:rsidRPr="00384363" w:rsidRDefault="00BA188E" w:rsidP="00BA188E">
            <w:pPr>
              <w:rPr>
                <w:b/>
                <w:bCs/>
              </w:rPr>
            </w:pPr>
          </w:p>
        </w:tc>
      </w:tr>
    </w:tbl>
    <w:p w:rsidR="003C2AC3" w:rsidRDefault="003C2AC3" w:rsidP="00144AF8">
      <w:pPr>
        <w:ind w:firstLine="720"/>
      </w:pPr>
    </w:p>
    <w:p w:rsidR="00135EE7" w:rsidRPr="00FF2B53" w:rsidRDefault="00135EE7" w:rsidP="00DD1CDE">
      <w:pPr>
        <w:ind w:firstLine="720"/>
        <w:rPr>
          <w:szCs w:val="24"/>
        </w:rPr>
      </w:pPr>
      <w:r w:rsidRPr="00FF2B53">
        <w:rPr>
          <w:szCs w:val="24"/>
        </w:rPr>
        <w:t xml:space="preserve">The debate over Ohio’s two-year, $64 billion budget proposal (HB 49) is </w:t>
      </w:r>
      <w:r>
        <w:rPr>
          <w:szCs w:val="24"/>
        </w:rPr>
        <w:t xml:space="preserve">nearing a close </w:t>
      </w:r>
      <w:r w:rsidRPr="00FF2B53">
        <w:rPr>
          <w:szCs w:val="24"/>
        </w:rPr>
        <w:t xml:space="preserve">as the Ohio Senate prepares to </w:t>
      </w:r>
      <w:r>
        <w:rPr>
          <w:szCs w:val="24"/>
        </w:rPr>
        <w:t>vote on the bill on Wednesday, June 21</w:t>
      </w:r>
      <w:r w:rsidRPr="00135EE7">
        <w:rPr>
          <w:szCs w:val="24"/>
          <w:vertAlign w:val="superscript"/>
        </w:rPr>
        <w:t>st</w:t>
      </w:r>
      <w:r>
        <w:rPr>
          <w:szCs w:val="24"/>
        </w:rPr>
        <w:t xml:space="preserve">.  </w:t>
      </w:r>
      <w:r w:rsidRPr="00FF2B53">
        <w:rPr>
          <w:szCs w:val="24"/>
        </w:rPr>
        <w:t xml:space="preserve">Senate Finance Committee </w:t>
      </w:r>
      <w:r>
        <w:rPr>
          <w:szCs w:val="24"/>
        </w:rPr>
        <w:t xml:space="preserve">accepted an omnibus amendment on Tuesday, which made dozens of changes to the bill.  After the floor vote in the Senate, the bill will then go to conference committee to iron out the differences between the House and Senate versions.  </w:t>
      </w:r>
      <w:r w:rsidRPr="00FF2B53">
        <w:rPr>
          <w:szCs w:val="24"/>
        </w:rPr>
        <w:t>The bill must then go to Governor Kasich for consideration of vetoes and a signature prior to July 1</w:t>
      </w:r>
      <w:r w:rsidRPr="00FF2B53">
        <w:rPr>
          <w:szCs w:val="24"/>
          <w:vertAlign w:val="superscript"/>
        </w:rPr>
        <w:t>st</w:t>
      </w:r>
      <w:r w:rsidRPr="00FF2B53">
        <w:rPr>
          <w:szCs w:val="24"/>
        </w:rPr>
        <w:t>.</w:t>
      </w:r>
    </w:p>
    <w:p w:rsidR="00135EE7" w:rsidRPr="00FF2B53" w:rsidRDefault="00135EE7" w:rsidP="00DD1CDE">
      <w:pPr>
        <w:ind w:firstLine="720"/>
        <w:rPr>
          <w:szCs w:val="24"/>
        </w:rPr>
      </w:pPr>
    </w:p>
    <w:p w:rsidR="00135EE7" w:rsidRPr="00FF2B53" w:rsidRDefault="00135EE7" w:rsidP="00DD1CDE">
      <w:pPr>
        <w:rPr>
          <w:szCs w:val="24"/>
        </w:rPr>
      </w:pPr>
      <w:r w:rsidRPr="00FF2B53">
        <w:rPr>
          <w:szCs w:val="24"/>
        </w:rPr>
        <w:tab/>
        <w:t xml:space="preserve">Prior to the Senate receiving HB 49, Governor Kasich and legislative leaders announced that revenue projections for the budget were off by $800 million. </w:t>
      </w:r>
      <w:r w:rsidR="00677563" w:rsidRPr="00FF2B53">
        <w:rPr>
          <w:szCs w:val="24"/>
        </w:rPr>
        <w:t>Then, on June 6</w:t>
      </w:r>
      <w:r w:rsidR="00677563" w:rsidRPr="00FF2B53">
        <w:rPr>
          <w:szCs w:val="24"/>
          <w:vertAlign w:val="superscript"/>
        </w:rPr>
        <w:t>th</w:t>
      </w:r>
      <w:r w:rsidR="00677563" w:rsidRPr="00FF2B53">
        <w:rPr>
          <w:szCs w:val="24"/>
        </w:rPr>
        <w:t xml:space="preserve"> new revenue numbers were released showing another $40 million in underproduction</w:t>
      </w:r>
      <w:r w:rsidR="00677563" w:rsidRPr="00FF2B53">
        <w:rPr>
          <w:szCs w:val="24"/>
        </w:rPr>
        <w:t xml:space="preserve"> </w:t>
      </w:r>
      <w:r w:rsidR="00677563">
        <w:rPr>
          <w:szCs w:val="24"/>
        </w:rPr>
        <w:t xml:space="preserve">.  </w:t>
      </w:r>
      <w:r w:rsidRPr="00FF2B53">
        <w:rPr>
          <w:szCs w:val="24"/>
        </w:rPr>
        <w:t xml:space="preserve">While the House attempted to cut into this deficit, additional cuts or revenue enhancements needed to </w:t>
      </w:r>
      <w:r w:rsidR="00677563">
        <w:rPr>
          <w:szCs w:val="24"/>
        </w:rPr>
        <w:t xml:space="preserve">undertaken in the Senate to </w:t>
      </w:r>
      <w:r w:rsidRPr="00FF2B53">
        <w:rPr>
          <w:szCs w:val="24"/>
        </w:rPr>
        <w:t xml:space="preserve">fill the hole. </w:t>
      </w:r>
      <w:r w:rsidR="00677563">
        <w:rPr>
          <w:szCs w:val="24"/>
        </w:rPr>
        <w:t>This was accomplished through 3-4% across the board agency budget cuts</w:t>
      </w:r>
      <w:r w:rsidRPr="00FF2B53">
        <w:rPr>
          <w:szCs w:val="24"/>
        </w:rPr>
        <w:t>.</w:t>
      </w:r>
    </w:p>
    <w:p w:rsidR="00135EE7" w:rsidRPr="00FF2B53" w:rsidRDefault="00135EE7" w:rsidP="00DD1CDE">
      <w:pPr>
        <w:rPr>
          <w:szCs w:val="24"/>
        </w:rPr>
      </w:pPr>
    </w:p>
    <w:p w:rsidR="00EB5D77" w:rsidRDefault="00135EE7" w:rsidP="00DD1CDE">
      <w:r w:rsidRPr="00FF2B53">
        <w:rPr>
          <w:szCs w:val="24"/>
        </w:rPr>
        <w:tab/>
      </w:r>
      <w:r w:rsidR="00EB5D77">
        <w:rPr>
          <w:szCs w:val="24"/>
        </w:rPr>
        <w:t xml:space="preserve">One of the areas of the most change in the budget bill is Medicaid eligibility.  As it currently stands, </w:t>
      </w:r>
      <w:r w:rsidR="00EB5D77">
        <w:t>t</w:t>
      </w:r>
      <w:r w:rsidR="00EB5D77" w:rsidRPr="00910C51">
        <w:t>he bill includes language that:</w:t>
      </w:r>
    </w:p>
    <w:p w:rsidR="00EB5D77" w:rsidRPr="00910C51" w:rsidRDefault="00EB5D77" w:rsidP="00DD1CDE"/>
    <w:p w:rsidR="00EB5D77" w:rsidRPr="00910C51" w:rsidRDefault="00EB5D77" w:rsidP="00DD1CDE">
      <w:pPr>
        <w:numPr>
          <w:ilvl w:val="0"/>
          <w:numId w:val="5"/>
        </w:numPr>
        <w:spacing w:after="200"/>
      </w:pPr>
      <w:r w:rsidRPr="00910C51">
        <w:t xml:space="preserve">Freezes enrollment in Group VIII, commonly known as the expansion population, as of July 1, 2018. Many members of this group move above and below the upper income limit due to changes in hours, seasonal employment, etc. An enrollment freeze will cause these individuals to lose health care permanently. </w:t>
      </w:r>
    </w:p>
    <w:p w:rsidR="00EB5D77" w:rsidRPr="00910C51" w:rsidRDefault="00EB5D77" w:rsidP="00DD1CDE">
      <w:pPr>
        <w:numPr>
          <w:ilvl w:val="0"/>
          <w:numId w:val="5"/>
        </w:numPr>
        <w:spacing w:after="200"/>
      </w:pPr>
      <w:r>
        <w:t>Requires t</w:t>
      </w:r>
      <w:r w:rsidRPr="00910C51">
        <w:t xml:space="preserve">he Department of Medicaid to re-submit the Healthy Ohio waiver- a waiver that was rejected by CMS in 2015. Rather than take the opportunity to build an innovative healthcare system designed to assist individuals in being healthier, the Senate chose to go forward with a previously rejected waiver. </w:t>
      </w:r>
    </w:p>
    <w:p w:rsidR="00EB5D77" w:rsidRPr="00910C51" w:rsidRDefault="00EB5D77" w:rsidP="00DD1CDE">
      <w:pPr>
        <w:numPr>
          <w:ilvl w:val="0"/>
          <w:numId w:val="5"/>
        </w:numPr>
        <w:spacing w:after="200"/>
      </w:pPr>
      <w:r w:rsidRPr="00910C51">
        <w:lastRenderedPageBreak/>
        <w:t>Requires individuals covered by Medicaid via expansion to be working or in school, unless they fall into one of three narrow exemption categories.  The philosophy espoused in the language does not recognize those who are actively seeking work or those on a waiting list for a</w:t>
      </w:r>
      <w:r>
        <w:t>n alcohol or drug</w:t>
      </w:r>
      <w:r w:rsidRPr="00910C51">
        <w:t xml:space="preserve"> treatment program. By not including those trying to turn their lives around, Ohio leaves their health care needs untreated putting them a step behind and with no choice but to end up in an </w:t>
      </w:r>
      <w:r>
        <w:t>e</w:t>
      </w:r>
      <w:r w:rsidRPr="00910C51">
        <w:t xml:space="preserve">mergency </w:t>
      </w:r>
      <w:r>
        <w:t>d</w:t>
      </w:r>
      <w:r w:rsidRPr="00910C51">
        <w:t>epartment, raising uncompensated costs and by extension costs on all taxpayers.</w:t>
      </w:r>
    </w:p>
    <w:p w:rsidR="00EB5D77" w:rsidRPr="00910C51" w:rsidRDefault="00EB5D77" w:rsidP="00DD1CDE">
      <w:pPr>
        <w:numPr>
          <w:ilvl w:val="0"/>
          <w:numId w:val="5"/>
        </w:numPr>
        <w:spacing w:after="200"/>
      </w:pPr>
      <w:r>
        <w:t>Requires t</w:t>
      </w:r>
      <w:r w:rsidRPr="00910C51">
        <w:t xml:space="preserve">he Department of Medicaid to seek approval from the Controlling Board for funds to pay for expansion through the FY 18-19 Biennium.  The General Assembly anticipates these funds will be needed to pay Medicaid costs, yet instead of an appropriation, creates a barrier for the state to conduct business and provide care to Ohioans. </w:t>
      </w:r>
    </w:p>
    <w:p w:rsidR="00EB5D77" w:rsidRDefault="00990F3B" w:rsidP="00DD1CDE">
      <w:pPr>
        <w:ind w:firstLine="720"/>
        <w:rPr>
          <w:szCs w:val="24"/>
        </w:rPr>
      </w:pPr>
      <w:r>
        <w:rPr>
          <w:szCs w:val="24"/>
        </w:rPr>
        <w:t>S</w:t>
      </w:r>
      <w:r w:rsidR="00EB5D77">
        <w:rPr>
          <w:szCs w:val="24"/>
        </w:rPr>
        <w:t xml:space="preserve">till included in the budget bill is the provision that would merge the OBSLPA with the Hearing Aid Dealers Board.  Our efforts to get the merger removed completely were unsuccessful as the Kasich Administration pushed legislators for “government efficiency” through consolidation.  Accordingly, we attempted to amend the language to change the </w:t>
      </w:r>
      <w:r>
        <w:rPr>
          <w:szCs w:val="24"/>
        </w:rPr>
        <w:t>make-</w:t>
      </w:r>
      <w:bookmarkStart w:id="2" w:name="_GoBack"/>
      <w:bookmarkEnd w:id="2"/>
      <w:r>
        <w:rPr>
          <w:szCs w:val="24"/>
        </w:rPr>
        <w:t>up</w:t>
      </w:r>
      <w:r w:rsidR="00EB5D77">
        <w:rPr>
          <w:szCs w:val="24"/>
        </w:rPr>
        <w:t xml:space="preserve"> of the new Board.  This was done is coordination with the association representing the hearing aid dealers.  The compromise proposal would have increased the Board membership by two people:  one SLP and one HAD.  This proposal was ultimately unsuccessful as well because of push back from the Administration on a larger, </w:t>
      </w:r>
      <w:r>
        <w:rPr>
          <w:szCs w:val="24"/>
        </w:rPr>
        <w:t>11-member</w:t>
      </w:r>
      <w:r w:rsidR="00EB5D77">
        <w:rPr>
          <w:szCs w:val="24"/>
        </w:rPr>
        <w:t xml:space="preserve"> board.  We continue to push our compromise in Conference Committee.  </w:t>
      </w:r>
    </w:p>
    <w:p w:rsidR="00277A68" w:rsidRDefault="00277A68" w:rsidP="00DD1CDE">
      <w:pPr>
        <w:ind w:firstLine="360"/>
        <w:rPr>
          <w:szCs w:val="24"/>
        </w:rPr>
      </w:pPr>
    </w:p>
    <w:p w:rsidR="00277A68" w:rsidRDefault="00277A68" w:rsidP="00DD1CDE">
      <w:pPr>
        <w:ind w:firstLine="720"/>
        <w:rPr>
          <w:szCs w:val="24"/>
        </w:rPr>
      </w:pPr>
      <w:r>
        <w:rPr>
          <w:szCs w:val="24"/>
        </w:rPr>
        <w:t xml:space="preserve">Outside of the legislature, GAC has been working to get clarity on the process and procedures surrounding Medicaid enrollment for school-based practitioners.  You will recall that </w:t>
      </w:r>
      <w:r w:rsidRPr="008A708F">
        <w:rPr>
          <w:szCs w:val="24"/>
        </w:rPr>
        <w:t xml:space="preserve">GAC worked with our partners (OTs, PTs, School Districts, ESCs, Administrators, Billing Companies) for 15 months on a solution to address the </w:t>
      </w:r>
      <w:r w:rsidRPr="008A708F">
        <w:rPr>
          <w:szCs w:val="24"/>
          <w:u w:val="single"/>
        </w:rPr>
        <w:t>federal law</w:t>
      </w:r>
      <w:r w:rsidRPr="008A708F">
        <w:rPr>
          <w:szCs w:val="24"/>
        </w:rPr>
        <w:t xml:space="preserve"> requirement that Medicaid services</w:t>
      </w:r>
      <w:r>
        <w:rPr>
          <w:szCs w:val="24"/>
        </w:rPr>
        <w:t xml:space="preserve"> are only reimburs</w:t>
      </w:r>
      <w:r w:rsidRPr="008A708F">
        <w:rPr>
          <w:szCs w:val="24"/>
        </w:rPr>
        <w:t>able when ordered by either</w:t>
      </w:r>
      <w:r>
        <w:rPr>
          <w:szCs w:val="24"/>
        </w:rPr>
        <w:t>: 1</w:t>
      </w:r>
      <w:r w:rsidR="00990F3B">
        <w:rPr>
          <w:szCs w:val="24"/>
        </w:rPr>
        <w:t xml:space="preserve">) </w:t>
      </w:r>
      <w:r w:rsidR="00990F3B" w:rsidRPr="008A708F">
        <w:rPr>
          <w:szCs w:val="24"/>
        </w:rPr>
        <w:t>an</w:t>
      </w:r>
      <w:r w:rsidRPr="008A708F">
        <w:rPr>
          <w:szCs w:val="24"/>
        </w:rPr>
        <w:t xml:space="preserve"> independent Medicaid provider</w:t>
      </w:r>
      <w:r>
        <w:rPr>
          <w:szCs w:val="24"/>
        </w:rPr>
        <w:t>;</w:t>
      </w:r>
      <w:r w:rsidRPr="008A708F">
        <w:rPr>
          <w:szCs w:val="24"/>
        </w:rPr>
        <w:t xml:space="preserve"> or </w:t>
      </w:r>
      <w:r>
        <w:rPr>
          <w:szCs w:val="24"/>
        </w:rPr>
        <w:t xml:space="preserve">2) </w:t>
      </w:r>
      <w:r w:rsidRPr="008A708F">
        <w:rPr>
          <w:szCs w:val="24"/>
        </w:rPr>
        <w:t xml:space="preserve">an ORP-only </w:t>
      </w:r>
      <w:r>
        <w:rPr>
          <w:szCs w:val="24"/>
        </w:rPr>
        <w:t>provider (Ordering, Referring, and Prescribing Only Provider)</w:t>
      </w:r>
      <w:r w:rsidRPr="008A708F">
        <w:rPr>
          <w:szCs w:val="24"/>
        </w:rPr>
        <w:t>.  Ohio Medicaid’s initial response to this federal requirement was to mandate a physician prescription prior to the provision of any services under an IEP.  This was unacceptable</w:t>
      </w:r>
      <w:r>
        <w:rPr>
          <w:szCs w:val="24"/>
        </w:rPr>
        <w:t xml:space="preserve"> to school based providers</w:t>
      </w:r>
      <w:r w:rsidRPr="008A708F">
        <w:rPr>
          <w:szCs w:val="24"/>
        </w:rPr>
        <w:t xml:space="preserve"> and we wo</w:t>
      </w:r>
      <w:r>
        <w:rPr>
          <w:szCs w:val="24"/>
        </w:rPr>
        <w:t>rked on a legislative solution, via an amendment to HB 89 in December 2016.</w:t>
      </w:r>
      <w:r w:rsidRPr="008A708F">
        <w:rPr>
          <w:szCs w:val="24"/>
        </w:rPr>
        <w:t xml:space="preserve"> </w:t>
      </w:r>
    </w:p>
    <w:p w:rsidR="00277A68" w:rsidRDefault="00277A68" w:rsidP="00DD1CDE">
      <w:pPr>
        <w:ind w:firstLine="720"/>
        <w:rPr>
          <w:szCs w:val="24"/>
        </w:rPr>
      </w:pPr>
    </w:p>
    <w:p w:rsidR="00277A68" w:rsidRPr="008A708F" w:rsidRDefault="00277A68" w:rsidP="00DD1CDE">
      <w:pPr>
        <w:ind w:firstLine="720"/>
        <w:rPr>
          <w:szCs w:val="24"/>
        </w:rPr>
      </w:pPr>
      <w:r>
        <w:rPr>
          <w:szCs w:val="24"/>
        </w:rPr>
        <w:t>The final implementation of that solution (as announced by Ohio Medicaid in May 2017) requires s</w:t>
      </w:r>
      <w:r w:rsidRPr="008A708F">
        <w:rPr>
          <w:szCs w:val="24"/>
        </w:rPr>
        <w:t xml:space="preserve">chool providers are to </w:t>
      </w:r>
      <w:r>
        <w:rPr>
          <w:szCs w:val="24"/>
        </w:rPr>
        <w:t>enroll</w:t>
      </w:r>
      <w:r w:rsidRPr="008A708F">
        <w:rPr>
          <w:szCs w:val="24"/>
        </w:rPr>
        <w:t xml:space="preserve"> as independent </w:t>
      </w:r>
      <w:r>
        <w:rPr>
          <w:szCs w:val="24"/>
        </w:rPr>
        <w:t xml:space="preserve">Medicaid </w:t>
      </w:r>
      <w:r w:rsidRPr="008A708F">
        <w:rPr>
          <w:szCs w:val="24"/>
        </w:rPr>
        <w:t>providers</w:t>
      </w:r>
      <w:r>
        <w:rPr>
          <w:szCs w:val="24"/>
        </w:rPr>
        <w:t xml:space="preserve">. (Originally, Ohio Medicaid had planned to have us register as “ORP-only providers” but this was disallowed because we cannot “prescribe” our own services; we can refer and order, but to be an ORP provider, one must be authorized by her scope of practice to order, </w:t>
      </w:r>
      <w:r w:rsidR="00990F3B">
        <w:rPr>
          <w:szCs w:val="24"/>
        </w:rPr>
        <w:t>refer,</w:t>
      </w:r>
      <w:r>
        <w:rPr>
          <w:szCs w:val="24"/>
        </w:rPr>
        <w:t xml:space="preserve"> AND prescribe</w:t>
      </w:r>
      <w:r w:rsidRPr="008A708F">
        <w:rPr>
          <w:szCs w:val="24"/>
        </w:rPr>
        <w:t>);</w:t>
      </w:r>
    </w:p>
    <w:p w:rsidR="00277A68" w:rsidRDefault="00277A68" w:rsidP="00DD1CDE">
      <w:pPr>
        <w:rPr>
          <w:szCs w:val="24"/>
        </w:rPr>
      </w:pPr>
      <w:r>
        <w:rPr>
          <w:szCs w:val="24"/>
        </w:rPr>
        <w:t>Once enrolled as an independent Medicaid provider, a</w:t>
      </w:r>
      <w:r w:rsidRPr="008A708F">
        <w:rPr>
          <w:szCs w:val="24"/>
        </w:rPr>
        <w:t xml:space="preserve"> school provider can refer for her own services within her scope without a physician prescription</w:t>
      </w:r>
      <w:r>
        <w:rPr>
          <w:szCs w:val="24"/>
        </w:rPr>
        <w:t>.</w:t>
      </w:r>
    </w:p>
    <w:p w:rsidR="00277A68" w:rsidRDefault="00277A68" w:rsidP="00DD1CDE">
      <w:pPr>
        <w:rPr>
          <w:szCs w:val="24"/>
        </w:rPr>
      </w:pPr>
    </w:p>
    <w:p w:rsidR="00277A68" w:rsidRDefault="00277A68" w:rsidP="00DD1CDE">
      <w:pPr>
        <w:ind w:firstLine="720"/>
        <w:rPr>
          <w:szCs w:val="24"/>
        </w:rPr>
      </w:pPr>
      <w:r w:rsidRPr="008A708F">
        <w:rPr>
          <w:szCs w:val="24"/>
        </w:rPr>
        <w:t>Because ODM has decided to use the</w:t>
      </w:r>
      <w:r>
        <w:rPr>
          <w:szCs w:val="24"/>
        </w:rPr>
        <w:t xml:space="preserve"> independent provider portal, school providers</w:t>
      </w:r>
      <w:r w:rsidRPr="008A708F">
        <w:rPr>
          <w:szCs w:val="24"/>
        </w:rPr>
        <w:t xml:space="preserve"> </w:t>
      </w:r>
      <w:r w:rsidR="00990F3B" w:rsidRPr="008A708F">
        <w:rPr>
          <w:szCs w:val="24"/>
        </w:rPr>
        <w:t>must</w:t>
      </w:r>
      <w:r w:rsidRPr="008A708F">
        <w:rPr>
          <w:szCs w:val="24"/>
        </w:rPr>
        <w:t xml:space="preserve"> comply with all of the provisions of that portal including the attestations and the submission of a W-9.  Despite the fact that this seems to be unnecessary</w:t>
      </w:r>
      <w:r>
        <w:rPr>
          <w:szCs w:val="24"/>
        </w:rPr>
        <w:t xml:space="preserve"> for school based services, because Ohio Medicaid must enroll school providers through their </w:t>
      </w:r>
      <w:r w:rsidRPr="008A708F">
        <w:rPr>
          <w:szCs w:val="24"/>
        </w:rPr>
        <w:t xml:space="preserve">existing portal, we have to comply with all of the </w:t>
      </w:r>
      <w:r>
        <w:rPr>
          <w:szCs w:val="24"/>
        </w:rPr>
        <w:t xml:space="preserve">same </w:t>
      </w:r>
      <w:r w:rsidRPr="008A708F">
        <w:rPr>
          <w:szCs w:val="24"/>
        </w:rPr>
        <w:t xml:space="preserve">provisions of that process (w-9, etc.) </w:t>
      </w:r>
      <w:r>
        <w:rPr>
          <w:szCs w:val="24"/>
        </w:rPr>
        <w:t>that ALL other independent Medicaid providers (physicians, dentists, advanced practice nurses, etc.) must also follow</w:t>
      </w:r>
      <w:r w:rsidRPr="008A708F">
        <w:rPr>
          <w:szCs w:val="24"/>
        </w:rPr>
        <w:t>.</w:t>
      </w:r>
      <w:r>
        <w:rPr>
          <w:szCs w:val="24"/>
        </w:rPr>
        <w:t xml:space="preserve">  </w:t>
      </w:r>
      <w:r w:rsidRPr="00DD1CDE">
        <w:rPr>
          <w:szCs w:val="24"/>
          <w:u w:val="single"/>
        </w:rPr>
        <w:t>It is important to note that:  1) the W-9 is used ONLY for identification purposes; it is not used for any tax filing purposes by ODM; and 2) the OBSLPA has confirmed that the attestations required by the enrollment portal do not create ethical concerns</w:t>
      </w:r>
      <w:r w:rsidR="00DD1CDE" w:rsidRPr="00DD1CDE">
        <w:rPr>
          <w:szCs w:val="24"/>
          <w:u w:val="single"/>
        </w:rPr>
        <w:t xml:space="preserve"> related to the Board’s laws and rules.</w:t>
      </w:r>
    </w:p>
    <w:p w:rsidR="00277A68" w:rsidRDefault="00277A68" w:rsidP="00DD1CDE">
      <w:pPr>
        <w:ind w:firstLine="360"/>
        <w:rPr>
          <w:szCs w:val="24"/>
        </w:rPr>
      </w:pPr>
    </w:p>
    <w:p w:rsidR="00135EE7" w:rsidRPr="00FF2B53" w:rsidRDefault="00DD1CDE" w:rsidP="00DD1CDE">
      <w:pPr>
        <w:ind w:firstLine="720"/>
        <w:rPr>
          <w:szCs w:val="24"/>
        </w:rPr>
      </w:pPr>
      <w:r>
        <w:rPr>
          <w:szCs w:val="24"/>
        </w:rPr>
        <w:t xml:space="preserve">Finally, on the personnel front, </w:t>
      </w:r>
      <w:r w:rsidR="00135EE7" w:rsidRPr="00FF2B53">
        <w:rPr>
          <w:szCs w:val="24"/>
        </w:rPr>
        <w:t>the House’s newest member was recently sworn into office. Rep. Tavia Galonski (D-Akron), a former Summit County Juvenile Court magistrate, replaces former Rep. Greta Johnson in the 35</w:t>
      </w:r>
      <w:r w:rsidR="00135EE7" w:rsidRPr="00FF2B53">
        <w:rPr>
          <w:szCs w:val="24"/>
          <w:vertAlign w:val="superscript"/>
        </w:rPr>
        <w:t>th</w:t>
      </w:r>
      <w:r w:rsidR="00135EE7" w:rsidRPr="00FF2B53">
        <w:rPr>
          <w:szCs w:val="24"/>
        </w:rPr>
        <w:t xml:space="preserve"> House District. Johnson resigned to serve as Summit County deputy director of law. “We are excited to welcome Tavia into the caucus, and eager to work with her on some of the greatest challenges facing our state,” House Minority Leader Fred Strahorn said.</w:t>
      </w:r>
    </w:p>
    <w:p w:rsidR="00135EE7" w:rsidRPr="00FF2B53" w:rsidRDefault="00135EE7" w:rsidP="00DD1CDE">
      <w:pPr>
        <w:ind w:firstLine="720"/>
        <w:rPr>
          <w:szCs w:val="24"/>
        </w:rPr>
      </w:pPr>
    </w:p>
    <w:p w:rsidR="00135EE7" w:rsidRDefault="00135EE7" w:rsidP="00DD1CDE">
      <w:pPr>
        <w:ind w:firstLine="720"/>
      </w:pPr>
      <w:r w:rsidRPr="00FF2B53">
        <w:rPr>
          <w:szCs w:val="24"/>
        </w:rPr>
        <w:t>Republican Rep. Bill Seitz of Cincinnati was appointed majority floor leader in the Ohio House after Rep. Dorothy Pelanda resigned her leadership post to focus on a run for statewide office. Ms. Pelanda (R-Marysville) has announced her candidacy for Secretary of State. "</w:t>
      </w:r>
      <w:r w:rsidR="00DD1CDE">
        <w:t xml:space="preserve"> </w:t>
      </w:r>
    </w:p>
    <w:p w:rsidR="00135EE7" w:rsidRDefault="00135EE7" w:rsidP="005B5A55">
      <w:pPr>
        <w:ind w:firstLine="360"/>
      </w:pPr>
    </w:p>
    <w:p w:rsidR="00135EE7" w:rsidRDefault="00135EE7" w:rsidP="005B5A55">
      <w:pPr>
        <w:ind w:firstLine="360"/>
      </w:pPr>
    </w:p>
    <w:p w:rsidR="00144AF8" w:rsidRDefault="00144AF8" w:rsidP="005B5A55">
      <w:pPr>
        <w:ind w:firstLine="360"/>
      </w:pPr>
      <w:r>
        <w:t>We have been tracking the following legislation during the 132</w:t>
      </w:r>
      <w:r w:rsidRPr="00144AF8">
        <w:rPr>
          <w:vertAlign w:val="superscript"/>
        </w:rPr>
        <w:t>nd</w:t>
      </w:r>
      <w:r>
        <w:t xml:space="preserve"> General Assembly: </w:t>
      </w:r>
    </w:p>
    <w:p w:rsidR="00135EE7" w:rsidRDefault="00135EE7" w:rsidP="005B5A55">
      <w:pPr>
        <w:ind w:firstLine="360"/>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35EE7" w:rsidTr="00CC6D6C">
        <w:trPr>
          <w:tblCellSpacing w:w="0" w:type="dxa"/>
          <w:jc w:val="center"/>
        </w:trPr>
        <w:tc>
          <w:tcPr>
            <w:tcW w:w="0" w:type="auto"/>
            <w:vAlign w:val="center"/>
            <w:hideMark/>
          </w:tcPr>
          <w:p w:rsidR="00135EE7" w:rsidRDefault="00135EE7" w:rsidP="00CC6D6C">
            <w:pPr>
              <w:jc w:val="center"/>
              <w:rPr>
                <w:rFonts w:eastAsia="Times New Roman"/>
                <w:b/>
                <w:bCs/>
                <w:szCs w:val="24"/>
              </w:rPr>
            </w:pPr>
            <w:r>
              <w:rPr>
                <w:rFonts w:eastAsia="Times New Roman"/>
                <w:b/>
                <w:bCs/>
              </w:rPr>
              <w:t> </w:t>
            </w:r>
          </w:p>
        </w:tc>
      </w:tr>
    </w:tbl>
    <w:p w:rsidR="00135EE7" w:rsidRDefault="00135EE7" w:rsidP="00135EE7">
      <w:pPr>
        <w:rPr>
          <w:rFonts w:eastAsia="Times New Roman"/>
          <w:vanish/>
        </w:rPr>
      </w:pPr>
    </w:p>
    <w:tbl>
      <w:tblPr>
        <w:tblW w:w="5000" w:type="pct"/>
        <w:tblCellSpacing w:w="15" w:type="dxa"/>
        <w:tblCellMar>
          <w:left w:w="0" w:type="dxa"/>
          <w:right w:w="0" w:type="dxa"/>
        </w:tblCellMar>
        <w:tblLook w:val="04A0" w:firstRow="1" w:lastRow="0" w:firstColumn="1" w:lastColumn="0" w:noHBand="0" w:noVBand="1"/>
      </w:tblPr>
      <w:tblGrid>
        <w:gridCol w:w="1246"/>
        <w:gridCol w:w="2340"/>
        <w:gridCol w:w="5774"/>
      </w:tblGrid>
      <w:tr w:rsidR="00135EE7" w:rsidTr="00CC6D6C">
        <w:trPr>
          <w:tblCellSpacing w:w="15" w:type="dxa"/>
        </w:trPr>
        <w:tc>
          <w:tcPr>
            <w:tcW w:w="650" w:type="pct"/>
            <w:hideMark/>
          </w:tcPr>
          <w:p w:rsidR="00135EE7" w:rsidRDefault="00135EE7" w:rsidP="00CC6D6C">
            <w:pPr>
              <w:rPr>
                <w:rFonts w:eastAsia="Times New Roman"/>
              </w:rPr>
            </w:pPr>
            <w:r>
              <w:rPr>
                <w:rStyle w:val="Strong"/>
              </w:rPr>
              <w:t>HB49</w:t>
            </w:r>
          </w:p>
        </w:tc>
        <w:tc>
          <w:tcPr>
            <w:tcW w:w="0" w:type="auto"/>
            <w:gridSpan w:val="2"/>
            <w:vAlign w:val="center"/>
            <w:hideMark/>
          </w:tcPr>
          <w:p w:rsidR="00135EE7" w:rsidRDefault="00135EE7" w:rsidP="00CC6D6C">
            <w:pPr>
              <w:rPr>
                <w:rFonts w:eastAsia="Times New Roman"/>
              </w:rPr>
            </w:pPr>
            <w:r>
              <w:rPr>
                <w:rStyle w:val="Strong"/>
              </w:rPr>
              <w:t>OPERATING BUDGET</w:t>
            </w:r>
            <w:r>
              <w:rPr>
                <w:rFonts w:eastAsia="Times New Roman"/>
              </w:rPr>
              <w:t xml:space="preserve"> (SMITH R) Creates FY 2018-2019 main operating budget.</w:t>
            </w:r>
          </w:p>
        </w:tc>
      </w:tr>
      <w:tr w:rsidR="00135EE7" w:rsidTr="00CC6D6C">
        <w:trPr>
          <w:tblCellSpacing w:w="15" w:type="dxa"/>
        </w:trPr>
        <w:tc>
          <w:tcPr>
            <w:tcW w:w="650" w:type="pct"/>
          </w:tcPr>
          <w:p w:rsidR="00135EE7" w:rsidRDefault="00135EE7" w:rsidP="00CC6D6C">
            <w:pPr>
              <w:rPr>
                <w:rStyle w:val="Strong"/>
              </w:rPr>
            </w:pPr>
          </w:p>
        </w:tc>
        <w:tc>
          <w:tcPr>
            <w:tcW w:w="0" w:type="auto"/>
            <w:gridSpan w:val="2"/>
            <w:vAlign w:val="center"/>
          </w:tcPr>
          <w:p w:rsidR="00135EE7" w:rsidRDefault="00135EE7" w:rsidP="00CC6D6C">
            <w:pPr>
              <w:rPr>
                <w:rStyle w:val="Strong"/>
              </w:rPr>
            </w:pP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 xml:space="preserve">6/20/2017 - </w:t>
            </w:r>
            <w:r>
              <w:rPr>
                <w:rFonts w:eastAsia="Times New Roman"/>
                <w:b/>
                <w:bCs/>
              </w:rPr>
              <w:t>REPORTED OUT AS AMENDED</w:t>
            </w:r>
            <w:r>
              <w:rPr>
                <w:rFonts w:eastAsia="Times New Roman"/>
              </w:rPr>
              <w:t>, Senate Finance, (Fifteenth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HB51</w:t>
            </w:r>
          </w:p>
        </w:tc>
        <w:tc>
          <w:tcPr>
            <w:tcW w:w="0" w:type="auto"/>
            <w:gridSpan w:val="2"/>
            <w:vAlign w:val="center"/>
            <w:hideMark/>
          </w:tcPr>
          <w:p w:rsidR="00135EE7" w:rsidRDefault="00135EE7" w:rsidP="00CC6D6C">
            <w:pPr>
              <w:rPr>
                <w:rFonts w:eastAsia="Times New Roman"/>
              </w:rPr>
            </w:pPr>
            <w:r>
              <w:rPr>
                <w:rStyle w:val="Strong"/>
              </w:rPr>
              <w:t>DEPARTMENT REVIEW SCHEDULE</w:t>
            </w:r>
            <w:r>
              <w:rPr>
                <w:rFonts w:eastAsia="Times New Roman"/>
              </w:rPr>
              <w:t xml:space="preserve"> (FABER K) To require standing committees of the General Assembly to establish a schedule for the periodic review and sunset of state departments that are currently in the Governor's cabinet, and to require that Auditor of State performance audits be scheduled to coincide with the periodic review.</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 xml:space="preserve">5/16/2017 - </w:t>
            </w:r>
            <w:r>
              <w:rPr>
                <w:rFonts w:eastAsia="Times New Roman"/>
                <w:b/>
                <w:bCs/>
              </w:rPr>
              <w:t>REPORTED OUT AS AMENDED</w:t>
            </w:r>
            <w:r>
              <w:rPr>
                <w:rFonts w:eastAsia="Times New Roman"/>
              </w:rPr>
              <w:t>, House State and Local Government, (Fourth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HB75</w:t>
            </w:r>
          </w:p>
        </w:tc>
        <w:tc>
          <w:tcPr>
            <w:tcW w:w="0" w:type="auto"/>
            <w:gridSpan w:val="2"/>
            <w:vAlign w:val="center"/>
            <w:hideMark/>
          </w:tcPr>
          <w:p w:rsidR="00135EE7" w:rsidRDefault="00135EE7" w:rsidP="00CC6D6C">
            <w:pPr>
              <w:rPr>
                <w:rFonts w:eastAsia="Times New Roman"/>
              </w:rPr>
            </w:pPr>
            <w:r>
              <w:rPr>
                <w:rStyle w:val="Strong"/>
              </w:rPr>
              <w:t>PROFESSIONAL LICENSURE-ARMED FORCES</w:t>
            </w:r>
            <w:r>
              <w:rPr>
                <w:rFonts w:eastAsia="Times New Roman"/>
              </w:rPr>
              <w:t xml:space="preserve"> (GAVARONE T, MERRIN D) To establish an expedited process to grant a professional license to an individual who is on active duty as a member of the armed forces of the United States, or is the spouse of such an individual, and holds a valid license in another state.</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3/15/2017 - House Armed Services, Veterans Affairs and Homeland Security, (Second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HB85</w:t>
            </w:r>
          </w:p>
        </w:tc>
        <w:tc>
          <w:tcPr>
            <w:tcW w:w="0" w:type="auto"/>
            <w:gridSpan w:val="2"/>
            <w:vAlign w:val="center"/>
            <w:hideMark/>
          </w:tcPr>
          <w:p w:rsidR="00135EE7" w:rsidRDefault="00135EE7" w:rsidP="00CC6D6C">
            <w:pPr>
              <w:rPr>
                <w:rFonts w:eastAsia="Times New Roman"/>
              </w:rPr>
            </w:pPr>
            <w:r>
              <w:rPr>
                <w:rStyle w:val="Strong"/>
              </w:rPr>
              <w:t>ENTER HEALTH CARE COMPACT</w:t>
            </w:r>
            <w:r>
              <w:rPr>
                <w:rFonts w:eastAsia="Times New Roman"/>
              </w:rPr>
              <w:t xml:space="preserve"> (RETHERFORD W) To enter into the Health Care Compact.</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3/7/2017 - House Federalism and Interstate Relations,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HB98</w:t>
            </w:r>
          </w:p>
        </w:tc>
        <w:tc>
          <w:tcPr>
            <w:tcW w:w="0" w:type="auto"/>
            <w:gridSpan w:val="2"/>
            <w:vAlign w:val="center"/>
            <w:hideMark/>
          </w:tcPr>
          <w:p w:rsidR="00135EE7" w:rsidRDefault="00135EE7" w:rsidP="00CC6D6C">
            <w:pPr>
              <w:rPr>
                <w:rFonts w:eastAsia="Times New Roman"/>
              </w:rPr>
            </w:pPr>
            <w:r>
              <w:rPr>
                <w:rStyle w:val="Strong"/>
              </w:rPr>
              <w:t>CAREER INFORMATION FOR STUDENTS</w:t>
            </w:r>
            <w:r>
              <w:rPr>
                <w:rFonts w:eastAsia="Times New Roman"/>
              </w:rPr>
              <w:t xml:space="preserve"> (DUFFEY M, BOGGS K) Regarding the presentation of career information to students.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3/28/2017 - House Education and Career Readiness, (Second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HB115</w:t>
            </w:r>
          </w:p>
        </w:tc>
        <w:tc>
          <w:tcPr>
            <w:tcW w:w="0" w:type="auto"/>
            <w:gridSpan w:val="2"/>
            <w:vAlign w:val="center"/>
            <w:hideMark/>
          </w:tcPr>
          <w:p w:rsidR="00135EE7" w:rsidRDefault="00135EE7" w:rsidP="00CC6D6C">
            <w:pPr>
              <w:rPr>
                <w:rFonts w:eastAsia="Times New Roman"/>
              </w:rPr>
            </w:pPr>
            <w:r>
              <w:rPr>
                <w:rStyle w:val="Strong"/>
              </w:rPr>
              <w:t>DATABASE-PERSONS WITH COMMUNICATION DISABILITY</w:t>
            </w:r>
            <w:r>
              <w:rPr>
                <w:rFonts w:eastAsia="Times New Roman"/>
              </w:rPr>
              <w:t xml:space="preserve"> (GAVARONE T, WIGGAM S) To establish a database of persons who voluntarily register as being diagnosed with a communication disability or who voluntarily register a minor child or ward as the parents or guardians of such persons for purposes of law enforcement notification.</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6/6/2017 - Senate Government Oversight and Reform,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HB131</w:t>
            </w:r>
          </w:p>
        </w:tc>
        <w:tc>
          <w:tcPr>
            <w:tcW w:w="0" w:type="auto"/>
            <w:gridSpan w:val="2"/>
            <w:vAlign w:val="center"/>
            <w:hideMark/>
          </w:tcPr>
          <w:p w:rsidR="00135EE7" w:rsidRDefault="00135EE7" w:rsidP="00CC6D6C">
            <w:pPr>
              <w:rPr>
                <w:rFonts w:eastAsia="Times New Roman"/>
              </w:rPr>
            </w:pPr>
            <w:r>
              <w:rPr>
                <w:rStyle w:val="Strong"/>
              </w:rPr>
              <w:t>PHYSICAL THERAPY LAWS</w:t>
            </w:r>
            <w:r>
              <w:rPr>
                <w:rFonts w:eastAsia="Times New Roman"/>
              </w:rPr>
              <w:t xml:space="preserve"> (GAVARONE T, REINEKE W) To modify the laws governing the practice of physical therapy.</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6/21/2017 - House Health , (Third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HB150</w:t>
            </w:r>
          </w:p>
        </w:tc>
        <w:tc>
          <w:tcPr>
            <w:tcW w:w="0" w:type="auto"/>
            <w:gridSpan w:val="2"/>
            <w:vAlign w:val="center"/>
            <w:hideMark/>
          </w:tcPr>
          <w:p w:rsidR="00135EE7" w:rsidRDefault="00135EE7" w:rsidP="00CC6D6C">
            <w:pPr>
              <w:rPr>
                <w:rFonts w:eastAsia="Times New Roman"/>
              </w:rPr>
            </w:pPr>
            <w:r>
              <w:rPr>
                <w:rStyle w:val="Strong"/>
              </w:rPr>
              <w:t>LICENSE PLATE CREATION</w:t>
            </w:r>
            <w:r>
              <w:rPr>
                <w:rFonts w:eastAsia="Times New Roman"/>
              </w:rPr>
              <w:t xml:space="preserve"> (PATMON B) To create a special license plate for hearing-impaired individuals.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6/7/2017 - House Transportation and Public Safety, (Second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HB262</w:t>
            </w:r>
          </w:p>
        </w:tc>
        <w:tc>
          <w:tcPr>
            <w:tcW w:w="0" w:type="auto"/>
            <w:gridSpan w:val="2"/>
            <w:vAlign w:val="center"/>
            <w:hideMark/>
          </w:tcPr>
          <w:p w:rsidR="00135EE7" w:rsidRDefault="00135EE7" w:rsidP="00CC6D6C">
            <w:pPr>
              <w:rPr>
                <w:rFonts w:eastAsia="Times New Roman"/>
              </w:rPr>
            </w:pPr>
            <w:r>
              <w:rPr>
                <w:rStyle w:val="Strong"/>
              </w:rPr>
              <w:t>INDEPENDENT BUDGET PROCESS</w:t>
            </w:r>
            <w:r>
              <w:rPr>
                <w:rFonts w:eastAsia="Times New Roman"/>
              </w:rPr>
              <w:t xml:space="preserve"> (BUTLER, JR. J, ROMANCHUK M) To provide for the preparation of a state biennial budget independent of that submitted by the Governor and to authorize the Legislative Service Commission, upon the request of the Speaker of the House of Representatives or the President of the Senate, to arrange for an independent actuarial review of a proposed bill, specified analyses of economic policy initiatives and state benchmarking data, and a study of the state's long-range financial outlook.</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6/20/2017 - Referred to Committee House Government Accountability and Oversight</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HCR5</w:t>
            </w:r>
          </w:p>
        </w:tc>
        <w:tc>
          <w:tcPr>
            <w:tcW w:w="0" w:type="auto"/>
            <w:gridSpan w:val="2"/>
            <w:vAlign w:val="center"/>
            <w:hideMark/>
          </w:tcPr>
          <w:p w:rsidR="00135EE7" w:rsidRDefault="00135EE7" w:rsidP="00CC6D6C">
            <w:pPr>
              <w:rPr>
                <w:rFonts w:eastAsia="Times New Roman"/>
              </w:rPr>
            </w:pPr>
            <w:r>
              <w:rPr>
                <w:rStyle w:val="Strong"/>
              </w:rPr>
              <w:t>SUPPORT AFFORDABLE CARE ACT</w:t>
            </w:r>
            <w:r>
              <w:rPr>
                <w:rFonts w:eastAsia="Times New Roman"/>
              </w:rPr>
              <w:t xml:space="preserve"> (SYKES E) To urge the Congress of the United States, and in particular the Ohio Congressional delegation, to support the preservation of the Patient Protection and Affordable Care Act of 2010.</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2/28/2017 - Referred to Committee House Insurance</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HCR6</w:t>
            </w:r>
          </w:p>
        </w:tc>
        <w:tc>
          <w:tcPr>
            <w:tcW w:w="0" w:type="auto"/>
            <w:gridSpan w:val="2"/>
            <w:vAlign w:val="center"/>
            <w:hideMark/>
          </w:tcPr>
          <w:p w:rsidR="00135EE7" w:rsidRDefault="00135EE7" w:rsidP="00CC6D6C">
            <w:pPr>
              <w:rPr>
                <w:rFonts w:eastAsia="Times New Roman"/>
              </w:rPr>
            </w:pPr>
            <w:r>
              <w:rPr>
                <w:rStyle w:val="Strong"/>
              </w:rPr>
              <w:t>REPEAL AFFORDABLE CARE ACT</w:t>
            </w:r>
            <w:r>
              <w:rPr>
                <w:rFonts w:eastAsia="Times New Roman"/>
              </w:rPr>
              <w:t xml:space="preserve"> (GOODMAN W, FABER K) To urge congress to continue its efforts to fully repeal the affordable care act and to recommend that future federal health care policies restore power to the states, fund the Medicaid program through block grants to individual states, and permit the sale of health insurance across state lines.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3/7/2017 - Referred to Committee House Government Accountability and Oversight</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SB3</w:t>
            </w:r>
          </w:p>
        </w:tc>
        <w:tc>
          <w:tcPr>
            <w:tcW w:w="0" w:type="auto"/>
            <w:gridSpan w:val="2"/>
            <w:vAlign w:val="center"/>
            <w:hideMark/>
          </w:tcPr>
          <w:p w:rsidR="00135EE7" w:rsidRDefault="00135EE7" w:rsidP="00CC6D6C">
            <w:pPr>
              <w:rPr>
                <w:rFonts w:eastAsia="Times New Roman"/>
              </w:rPr>
            </w:pPr>
            <w:r>
              <w:rPr>
                <w:rStyle w:val="Strong"/>
              </w:rPr>
              <w:t>WORKFORCE DEVELOPMENT</w:t>
            </w:r>
            <w:r>
              <w:rPr>
                <w:rFonts w:eastAsia="Times New Roman"/>
              </w:rPr>
              <w:t xml:space="preserve"> (BEAGLE B, BALDERSON T) To revise the laws governing the state's workforce development system, programs that may be offered by primary and secondary schools, certificates of qualification for employment, and the Opportunities for Ohioans with Disabilities Agency, and to designate the first week of May as In-Demand Jobs Week.</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6/21/2017 - House Higher Education and Workforce Development, (Third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SB27</w:t>
            </w:r>
          </w:p>
        </w:tc>
        <w:tc>
          <w:tcPr>
            <w:tcW w:w="0" w:type="auto"/>
            <w:gridSpan w:val="2"/>
            <w:vAlign w:val="center"/>
            <w:hideMark/>
          </w:tcPr>
          <w:p w:rsidR="00135EE7" w:rsidRDefault="00135EE7" w:rsidP="00CC6D6C">
            <w:pPr>
              <w:rPr>
                <w:rFonts w:eastAsia="Times New Roman"/>
              </w:rPr>
            </w:pPr>
            <w:r>
              <w:rPr>
                <w:rStyle w:val="Strong"/>
              </w:rPr>
              <w:t>DEAF HISTORY MONTH DESIGNATION</w:t>
            </w:r>
            <w:r>
              <w:rPr>
                <w:rFonts w:eastAsia="Times New Roman"/>
              </w:rPr>
              <w:t xml:space="preserve"> (BEAGLE B) To designate the period beginning March 13 and ending April 15 as "Ohio Deaf History Month."</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 xml:space="preserve">4/25/2017 - </w:t>
            </w:r>
            <w:r>
              <w:rPr>
                <w:rFonts w:eastAsia="Times New Roman"/>
                <w:b/>
                <w:bCs/>
              </w:rPr>
              <w:t>REPORTED OUT</w:t>
            </w:r>
            <w:r>
              <w:rPr>
                <w:rFonts w:eastAsia="Times New Roman"/>
              </w:rPr>
              <w:t>, House State and Local Government, (Third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SB48</w:t>
            </w:r>
          </w:p>
        </w:tc>
        <w:tc>
          <w:tcPr>
            <w:tcW w:w="0" w:type="auto"/>
            <w:gridSpan w:val="2"/>
            <w:vAlign w:val="center"/>
            <w:hideMark/>
          </w:tcPr>
          <w:p w:rsidR="00135EE7" w:rsidRDefault="00135EE7" w:rsidP="00CC6D6C">
            <w:pPr>
              <w:rPr>
                <w:rFonts w:eastAsia="Times New Roman"/>
              </w:rPr>
            </w:pPr>
            <w:r>
              <w:rPr>
                <w:rStyle w:val="Strong"/>
              </w:rPr>
              <w:t>HEARING IMPAIRED-DRIVING</w:t>
            </w:r>
            <w:r>
              <w:rPr>
                <w:rFonts w:eastAsia="Times New Roman"/>
              </w:rPr>
              <w:t xml:space="preserve"> (WILLIAMS S) To create a special license plate for hearing-impaired individuals and to require the registrar to include an identifying symbol on a driver's license, commercial driver's license, or state-issued identification card of a hearing-impaired individual, if requested.</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3/7/2017 - Senate Local Government, Public Safety and Veterans Affairs,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SB59</w:t>
            </w:r>
          </w:p>
        </w:tc>
        <w:tc>
          <w:tcPr>
            <w:tcW w:w="0" w:type="auto"/>
            <w:gridSpan w:val="2"/>
            <w:vAlign w:val="center"/>
            <w:hideMark/>
          </w:tcPr>
          <w:p w:rsidR="00135EE7" w:rsidRDefault="00135EE7" w:rsidP="00CC6D6C">
            <w:pPr>
              <w:rPr>
                <w:rFonts w:eastAsia="Times New Roman"/>
              </w:rPr>
            </w:pPr>
            <w:r>
              <w:rPr>
                <w:rStyle w:val="Strong"/>
              </w:rPr>
              <w:t>BICYCLE USE-HELMETS</w:t>
            </w:r>
            <w:r>
              <w:rPr>
                <w:rFonts w:eastAsia="Times New Roman"/>
              </w:rPr>
              <w:t xml:space="preserve"> (SKINDELL M) To require bicycle operators and passengers under 18 years of age to wear protective helmets when the bicycle is operated on a roadway and to establish the Bicycle Safety Fund to be used by the Department of Public Safety to assist low-income families in the purchase of bicycle helmets.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3/28/2017 - Senate Local Government, Public Safety and Veterans Affairs,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SB79</w:t>
            </w:r>
          </w:p>
        </w:tc>
        <w:tc>
          <w:tcPr>
            <w:tcW w:w="0" w:type="auto"/>
            <w:gridSpan w:val="2"/>
            <w:vAlign w:val="center"/>
            <w:hideMark/>
          </w:tcPr>
          <w:p w:rsidR="00135EE7" w:rsidRDefault="00135EE7" w:rsidP="00CC6D6C">
            <w:pPr>
              <w:rPr>
                <w:rFonts w:eastAsia="Times New Roman"/>
              </w:rPr>
            </w:pPr>
            <w:r>
              <w:rPr>
                <w:rStyle w:val="Strong"/>
              </w:rPr>
              <w:t>STATE DEPARTMENTAL REVIEW SCHEDULE</w:t>
            </w:r>
            <w:r>
              <w:rPr>
                <w:rFonts w:eastAsia="Times New Roman"/>
              </w:rPr>
              <w:t xml:space="preserve"> (JORDAN K) To require standing committees of the General Assembly to establish a schedule for the periodic review and sunset of state departments that are currently in the Governor's cabinet, and to require that Auditor of State performance audits be scheduled to coincide with the periodic review.</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3/29/2017 - Senate Government Oversight and Reform, (Second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SB91</w:t>
            </w:r>
          </w:p>
        </w:tc>
        <w:tc>
          <w:tcPr>
            <w:tcW w:w="0" w:type="auto"/>
            <w:gridSpan w:val="2"/>
            <w:vAlign w:val="center"/>
            <w:hideMark/>
          </w:tcPr>
          <w:p w:rsidR="00135EE7" w:rsidRDefault="00135EE7" w:rsidP="00CC6D6C">
            <w:pPr>
              <w:rPr>
                <w:rFonts w:eastAsia="Times New Roman"/>
              </w:rPr>
            </w:pPr>
            <w:r>
              <w:rPr>
                <w:rStyle w:val="Strong"/>
              </w:rPr>
              <w:t>OHIO HEALTH CARE PLAN</w:t>
            </w:r>
            <w:r>
              <w:rPr>
                <w:rFonts w:eastAsia="Times New Roman"/>
              </w:rPr>
              <w:t xml:space="preserve"> (SKINDELL M, TAVARES C) To establish and operate the Ohio Health Care Plan to provide universal health care coverage to all Ohio residents.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3/28/2017 - Senate Insurance and Financial Institutions,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SB93</w:t>
            </w:r>
          </w:p>
        </w:tc>
        <w:tc>
          <w:tcPr>
            <w:tcW w:w="0" w:type="auto"/>
            <w:gridSpan w:val="2"/>
            <w:vAlign w:val="center"/>
            <w:hideMark/>
          </w:tcPr>
          <w:p w:rsidR="00135EE7" w:rsidRDefault="00135EE7" w:rsidP="00CC6D6C">
            <w:pPr>
              <w:rPr>
                <w:rFonts w:eastAsia="Times New Roman"/>
              </w:rPr>
            </w:pPr>
            <w:r>
              <w:rPr>
                <w:rStyle w:val="Strong"/>
              </w:rPr>
              <w:t>HEALTH INSURANCE-HEARING AIDS</w:t>
            </w:r>
            <w:r>
              <w:rPr>
                <w:rFonts w:eastAsia="Times New Roman"/>
              </w:rPr>
              <w:t xml:space="preserve"> (BROWN E) To require health insurers to offer coverage for hearing aids.</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3/28/2017 - Senate Insurance and Financial Institutions,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SB99</w:t>
            </w:r>
          </w:p>
        </w:tc>
        <w:tc>
          <w:tcPr>
            <w:tcW w:w="0" w:type="auto"/>
            <w:gridSpan w:val="2"/>
            <w:vAlign w:val="center"/>
            <w:hideMark/>
          </w:tcPr>
          <w:p w:rsidR="00135EE7" w:rsidRDefault="00135EE7" w:rsidP="00CC6D6C">
            <w:pPr>
              <w:rPr>
                <w:rFonts w:eastAsia="Times New Roman"/>
              </w:rPr>
            </w:pPr>
            <w:r>
              <w:rPr>
                <w:rStyle w:val="Strong"/>
              </w:rPr>
              <w:t>MEDICAID EXPANSION-NEW ENROLLMENT</w:t>
            </w:r>
            <w:r>
              <w:rPr>
                <w:rFonts w:eastAsia="Times New Roman"/>
              </w:rPr>
              <w:t xml:space="preserve"> (COLEY W) To prohibit the Medicaid program from newly enrolling individuals as part of the expansion eligibility group.</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3/21/2017 - Senate Health, Human Services and Medicaid, (First Hearing)</w:t>
            </w:r>
          </w:p>
        </w:tc>
      </w:tr>
      <w:tr w:rsidR="00135EE7" w:rsidTr="00CC6D6C">
        <w:trPr>
          <w:tblCellSpacing w:w="15" w:type="dxa"/>
        </w:trPr>
        <w:tc>
          <w:tcPr>
            <w:tcW w:w="0" w:type="auto"/>
            <w:gridSpan w:val="3"/>
            <w:vAlign w:val="center"/>
            <w:hideMark/>
          </w:tcPr>
          <w:p w:rsidR="00135EE7" w:rsidRDefault="00135EE7" w:rsidP="00CC6D6C">
            <w:pPr>
              <w:rPr>
                <w:rFonts w:eastAsia="Times New Roman"/>
              </w:rPr>
            </w:pPr>
            <w:r>
              <w:rPr>
                <w:rFonts w:eastAsia="Times New Roman"/>
              </w:rPr>
              <w:t> </w:t>
            </w:r>
          </w:p>
        </w:tc>
      </w:tr>
      <w:tr w:rsidR="00135EE7" w:rsidTr="00CC6D6C">
        <w:trPr>
          <w:tblCellSpacing w:w="15" w:type="dxa"/>
        </w:trPr>
        <w:tc>
          <w:tcPr>
            <w:tcW w:w="650" w:type="pct"/>
            <w:hideMark/>
          </w:tcPr>
          <w:p w:rsidR="00135EE7" w:rsidRDefault="00135EE7" w:rsidP="00CC6D6C">
            <w:pPr>
              <w:rPr>
                <w:rFonts w:eastAsia="Times New Roman"/>
              </w:rPr>
            </w:pPr>
            <w:r>
              <w:rPr>
                <w:rStyle w:val="Strong"/>
              </w:rPr>
              <w:t>SB110</w:t>
            </w:r>
          </w:p>
        </w:tc>
        <w:tc>
          <w:tcPr>
            <w:tcW w:w="0" w:type="auto"/>
            <w:gridSpan w:val="2"/>
            <w:vAlign w:val="center"/>
            <w:hideMark/>
          </w:tcPr>
          <w:p w:rsidR="00135EE7" w:rsidRDefault="00135EE7" w:rsidP="00CC6D6C">
            <w:pPr>
              <w:rPr>
                <w:rFonts w:eastAsia="Times New Roman"/>
              </w:rPr>
            </w:pPr>
            <w:r>
              <w:rPr>
                <w:rStyle w:val="Strong"/>
              </w:rPr>
              <w:t>HEALTH CARE PROFESSIONALS-IDENTIFICATION</w:t>
            </w:r>
            <w:r>
              <w:rPr>
                <w:rFonts w:eastAsia="Times New Roman"/>
              </w:rPr>
              <w:t xml:space="preserve"> (TAVARES C) To require a health care professional to wear identification when providing care or treatment in the presence of a patient.</w:t>
            </w:r>
          </w:p>
        </w:tc>
      </w:tr>
      <w:tr w:rsidR="00135EE7" w:rsidTr="00CC6D6C">
        <w:trPr>
          <w:tblCellSpacing w:w="15" w:type="dxa"/>
        </w:trPr>
        <w:tc>
          <w:tcPr>
            <w:tcW w:w="0" w:type="auto"/>
            <w:vAlign w:val="center"/>
            <w:hideMark/>
          </w:tcPr>
          <w:p w:rsidR="00135EE7" w:rsidRDefault="00135EE7" w:rsidP="00CC6D6C">
            <w:pPr>
              <w:rPr>
                <w:rFonts w:eastAsia="Times New Roman"/>
              </w:rPr>
            </w:pPr>
            <w:r>
              <w:rPr>
                <w:rFonts w:eastAsia="Times New Roman"/>
              </w:rPr>
              <w:t> </w:t>
            </w:r>
          </w:p>
        </w:tc>
        <w:tc>
          <w:tcPr>
            <w:tcW w:w="1250" w:type="pct"/>
            <w:hideMark/>
          </w:tcPr>
          <w:p w:rsidR="00135EE7" w:rsidRDefault="00135EE7" w:rsidP="00CC6D6C">
            <w:pPr>
              <w:jc w:val="right"/>
              <w:rPr>
                <w:rFonts w:eastAsia="Times New Roman"/>
                <w:sz w:val="18"/>
                <w:szCs w:val="18"/>
              </w:rPr>
            </w:pPr>
            <w:r>
              <w:rPr>
                <w:rStyle w:val="Strong"/>
                <w:i/>
                <w:iCs/>
                <w:sz w:val="18"/>
                <w:szCs w:val="18"/>
              </w:rPr>
              <w:t>Current Status:   </w:t>
            </w:r>
          </w:p>
        </w:tc>
        <w:tc>
          <w:tcPr>
            <w:tcW w:w="0" w:type="auto"/>
            <w:vAlign w:val="center"/>
            <w:hideMark/>
          </w:tcPr>
          <w:p w:rsidR="00135EE7" w:rsidRDefault="00135EE7" w:rsidP="00CC6D6C">
            <w:pPr>
              <w:rPr>
                <w:rFonts w:eastAsia="Times New Roman"/>
                <w:szCs w:val="24"/>
              </w:rPr>
            </w:pPr>
            <w:r>
              <w:rPr>
                <w:rFonts w:eastAsia="Times New Roman"/>
              </w:rPr>
              <w:t>4/26/2017 - Referred to Committee Senate Health, Human Services and Medicaid</w:t>
            </w:r>
          </w:p>
        </w:tc>
      </w:tr>
    </w:tbl>
    <w:p w:rsidR="00135EE7" w:rsidRDefault="00135EE7" w:rsidP="005B5A55">
      <w:pPr>
        <w:ind w:firstLine="360"/>
      </w:pPr>
    </w:p>
    <w:sectPr w:rsidR="00135EE7" w:rsidSect="001775AC">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E6F" w:rsidRDefault="00661E6F" w:rsidP="009816B4">
      <w:pPr>
        <w:spacing w:line="240" w:lineRule="auto"/>
      </w:pPr>
      <w:r>
        <w:separator/>
      </w:r>
    </w:p>
  </w:endnote>
  <w:endnote w:type="continuationSeparator" w:id="0">
    <w:p w:rsidR="00661E6F" w:rsidRDefault="00661E6F"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E6F" w:rsidRDefault="00661E6F" w:rsidP="009816B4">
      <w:pPr>
        <w:spacing w:line="240" w:lineRule="auto"/>
      </w:pPr>
      <w:r>
        <w:separator/>
      </w:r>
    </w:p>
  </w:footnote>
  <w:footnote w:type="continuationSeparator" w:id="0">
    <w:p w:rsidR="00661E6F" w:rsidRDefault="00661E6F"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2B21"/>
    <w:multiLevelType w:val="hybridMultilevel"/>
    <w:tmpl w:val="8F8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104310"/>
    <w:multiLevelType w:val="hybridMultilevel"/>
    <w:tmpl w:val="DD4E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D8"/>
    <w:rsid w:val="0000306E"/>
    <w:rsid w:val="00006146"/>
    <w:rsid w:val="00011566"/>
    <w:rsid w:val="000137C5"/>
    <w:rsid w:val="0001730B"/>
    <w:rsid w:val="00020240"/>
    <w:rsid w:val="00021252"/>
    <w:rsid w:val="000212F5"/>
    <w:rsid w:val="00021989"/>
    <w:rsid w:val="000244A7"/>
    <w:rsid w:val="00034E9A"/>
    <w:rsid w:val="00035EF6"/>
    <w:rsid w:val="000442EE"/>
    <w:rsid w:val="00053945"/>
    <w:rsid w:val="00054B17"/>
    <w:rsid w:val="00062D5D"/>
    <w:rsid w:val="00066093"/>
    <w:rsid w:val="00066EED"/>
    <w:rsid w:val="00070C8C"/>
    <w:rsid w:val="00075846"/>
    <w:rsid w:val="000773E6"/>
    <w:rsid w:val="00081A59"/>
    <w:rsid w:val="00082281"/>
    <w:rsid w:val="000871E5"/>
    <w:rsid w:val="00093B74"/>
    <w:rsid w:val="00094380"/>
    <w:rsid w:val="000A18DA"/>
    <w:rsid w:val="000B4783"/>
    <w:rsid w:val="000B5F75"/>
    <w:rsid w:val="000C1F10"/>
    <w:rsid w:val="000C3EF6"/>
    <w:rsid w:val="000C79EC"/>
    <w:rsid w:val="000D1E8E"/>
    <w:rsid w:val="000D20D2"/>
    <w:rsid w:val="000D3479"/>
    <w:rsid w:val="000E1F85"/>
    <w:rsid w:val="000E392C"/>
    <w:rsid w:val="000F385A"/>
    <w:rsid w:val="000F59B1"/>
    <w:rsid w:val="000F59D7"/>
    <w:rsid w:val="00115D77"/>
    <w:rsid w:val="00122789"/>
    <w:rsid w:val="00123E36"/>
    <w:rsid w:val="001259C1"/>
    <w:rsid w:val="001354B6"/>
    <w:rsid w:val="00135EE7"/>
    <w:rsid w:val="00142E62"/>
    <w:rsid w:val="00144AF8"/>
    <w:rsid w:val="00147F30"/>
    <w:rsid w:val="001501BE"/>
    <w:rsid w:val="00153AA5"/>
    <w:rsid w:val="0015659A"/>
    <w:rsid w:val="001568D6"/>
    <w:rsid w:val="00157D59"/>
    <w:rsid w:val="00163BD4"/>
    <w:rsid w:val="00163E7E"/>
    <w:rsid w:val="00171079"/>
    <w:rsid w:val="00177390"/>
    <w:rsid w:val="001775AC"/>
    <w:rsid w:val="00180A6B"/>
    <w:rsid w:val="001935D1"/>
    <w:rsid w:val="001939D8"/>
    <w:rsid w:val="001B0A0B"/>
    <w:rsid w:val="001B6D4C"/>
    <w:rsid w:val="001C0C81"/>
    <w:rsid w:val="001C77CE"/>
    <w:rsid w:val="001D0AB8"/>
    <w:rsid w:val="001D0F84"/>
    <w:rsid w:val="001D179A"/>
    <w:rsid w:val="001D2AD7"/>
    <w:rsid w:val="001D3F94"/>
    <w:rsid w:val="001F1FF0"/>
    <w:rsid w:val="00200B16"/>
    <w:rsid w:val="0020440B"/>
    <w:rsid w:val="0021307F"/>
    <w:rsid w:val="002134C9"/>
    <w:rsid w:val="0021466F"/>
    <w:rsid w:val="00220DFF"/>
    <w:rsid w:val="0022543E"/>
    <w:rsid w:val="00226AFC"/>
    <w:rsid w:val="00226B9B"/>
    <w:rsid w:val="00227E82"/>
    <w:rsid w:val="00231026"/>
    <w:rsid w:val="00234A20"/>
    <w:rsid w:val="002354EE"/>
    <w:rsid w:val="00241144"/>
    <w:rsid w:val="00244CA5"/>
    <w:rsid w:val="002456BE"/>
    <w:rsid w:val="00260378"/>
    <w:rsid w:val="002672F7"/>
    <w:rsid w:val="00273542"/>
    <w:rsid w:val="002768BF"/>
    <w:rsid w:val="00277A68"/>
    <w:rsid w:val="0028180E"/>
    <w:rsid w:val="002819D5"/>
    <w:rsid w:val="002823D0"/>
    <w:rsid w:val="0028757E"/>
    <w:rsid w:val="00297299"/>
    <w:rsid w:val="002A1397"/>
    <w:rsid w:val="002C04B6"/>
    <w:rsid w:val="002C6380"/>
    <w:rsid w:val="002C6C18"/>
    <w:rsid w:val="002C6ED7"/>
    <w:rsid w:val="002D2FD1"/>
    <w:rsid w:val="002D446A"/>
    <w:rsid w:val="002D7F5B"/>
    <w:rsid w:val="002E1DF5"/>
    <w:rsid w:val="002E5136"/>
    <w:rsid w:val="002F2191"/>
    <w:rsid w:val="002F5AD2"/>
    <w:rsid w:val="002F6661"/>
    <w:rsid w:val="003035C7"/>
    <w:rsid w:val="003040BE"/>
    <w:rsid w:val="00314E7C"/>
    <w:rsid w:val="003155B4"/>
    <w:rsid w:val="003162C8"/>
    <w:rsid w:val="00316E91"/>
    <w:rsid w:val="00320EC2"/>
    <w:rsid w:val="0032286F"/>
    <w:rsid w:val="00327D06"/>
    <w:rsid w:val="00333A3B"/>
    <w:rsid w:val="00357811"/>
    <w:rsid w:val="00361E00"/>
    <w:rsid w:val="00364B0D"/>
    <w:rsid w:val="003847D3"/>
    <w:rsid w:val="00396F40"/>
    <w:rsid w:val="003A74AD"/>
    <w:rsid w:val="003B0271"/>
    <w:rsid w:val="003B66DA"/>
    <w:rsid w:val="003C2AC3"/>
    <w:rsid w:val="003C2E6A"/>
    <w:rsid w:val="003C33C9"/>
    <w:rsid w:val="003D3222"/>
    <w:rsid w:val="003D38BF"/>
    <w:rsid w:val="003D3A3E"/>
    <w:rsid w:val="003D3BA1"/>
    <w:rsid w:val="003D5B8A"/>
    <w:rsid w:val="003D6F7C"/>
    <w:rsid w:val="003D7EB9"/>
    <w:rsid w:val="003E0369"/>
    <w:rsid w:val="003E3860"/>
    <w:rsid w:val="003E7A70"/>
    <w:rsid w:val="003E7C25"/>
    <w:rsid w:val="003F1D66"/>
    <w:rsid w:val="003F562A"/>
    <w:rsid w:val="003F60F0"/>
    <w:rsid w:val="00412372"/>
    <w:rsid w:val="0041628B"/>
    <w:rsid w:val="0041727B"/>
    <w:rsid w:val="00432180"/>
    <w:rsid w:val="00437C52"/>
    <w:rsid w:val="0045073E"/>
    <w:rsid w:val="00455173"/>
    <w:rsid w:val="0045693B"/>
    <w:rsid w:val="004607F6"/>
    <w:rsid w:val="004650D8"/>
    <w:rsid w:val="004763F4"/>
    <w:rsid w:val="00485E27"/>
    <w:rsid w:val="004A018C"/>
    <w:rsid w:val="004C0E2B"/>
    <w:rsid w:val="004C5671"/>
    <w:rsid w:val="004C79C1"/>
    <w:rsid w:val="004C7D50"/>
    <w:rsid w:val="004D10B7"/>
    <w:rsid w:val="004D16D9"/>
    <w:rsid w:val="004D5938"/>
    <w:rsid w:val="004D6641"/>
    <w:rsid w:val="004E4CBB"/>
    <w:rsid w:val="004F0EDA"/>
    <w:rsid w:val="004F127F"/>
    <w:rsid w:val="004F1936"/>
    <w:rsid w:val="004F5643"/>
    <w:rsid w:val="0051025E"/>
    <w:rsid w:val="005137F4"/>
    <w:rsid w:val="005159ED"/>
    <w:rsid w:val="00525995"/>
    <w:rsid w:val="00527665"/>
    <w:rsid w:val="00535063"/>
    <w:rsid w:val="00536622"/>
    <w:rsid w:val="00537A16"/>
    <w:rsid w:val="00540E3B"/>
    <w:rsid w:val="00544988"/>
    <w:rsid w:val="00550F03"/>
    <w:rsid w:val="0055607F"/>
    <w:rsid w:val="0056335A"/>
    <w:rsid w:val="0057053E"/>
    <w:rsid w:val="005710F2"/>
    <w:rsid w:val="005744E0"/>
    <w:rsid w:val="00577956"/>
    <w:rsid w:val="00586809"/>
    <w:rsid w:val="00587A78"/>
    <w:rsid w:val="00593652"/>
    <w:rsid w:val="005A0559"/>
    <w:rsid w:val="005A4BBE"/>
    <w:rsid w:val="005A7501"/>
    <w:rsid w:val="005B2FA4"/>
    <w:rsid w:val="005B5A55"/>
    <w:rsid w:val="005B7D13"/>
    <w:rsid w:val="005C50B6"/>
    <w:rsid w:val="005D1ED3"/>
    <w:rsid w:val="005D30B1"/>
    <w:rsid w:val="005D3D71"/>
    <w:rsid w:val="005D5AFB"/>
    <w:rsid w:val="005E06FE"/>
    <w:rsid w:val="005E1520"/>
    <w:rsid w:val="005E2E17"/>
    <w:rsid w:val="005E6C5A"/>
    <w:rsid w:val="005F2DE0"/>
    <w:rsid w:val="006014BA"/>
    <w:rsid w:val="0060187A"/>
    <w:rsid w:val="00603D45"/>
    <w:rsid w:val="00612F50"/>
    <w:rsid w:val="00630C7D"/>
    <w:rsid w:val="006341A0"/>
    <w:rsid w:val="00637F29"/>
    <w:rsid w:val="006405D2"/>
    <w:rsid w:val="0064107E"/>
    <w:rsid w:val="006441FE"/>
    <w:rsid w:val="006447CD"/>
    <w:rsid w:val="00651F4D"/>
    <w:rsid w:val="006542D3"/>
    <w:rsid w:val="0065700C"/>
    <w:rsid w:val="00661E6F"/>
    <w:rsid w:val="0067032A"/>
    <w:rsid w:val="006734CD"/>
    <w:rsid w:val="00676BEA"/>
    <w:rsid w:val="00677563"/>
    <w:rsid w:val="00682C0A"/>
    <w:rsid w:val="00690BC4"/>
    <w:rsid w:val="00695550"/>
    <w:rsid w:val="00695C4C"/>
    <w:rsid w:val="00696E1E"/>
    <w:rsid w:val="00697720"/>
    <w:rsid w:val="0069791E"/>
    <w:rsid w:val="006A106E"/>
    <w:rsid w:val="006B2CF3"/>
    <w:rsid w:val="006C57B0"/>
    <w:rsid w:val="006C7836"/>
    <w:rsid w:val="006E2971"/>
    <w:rsid w:val="006E4F93"/>
    <w:rsid w:val="006F3901"/>
    <w:rsid w:val="007000A0"/>
    <w:rsid w:val="00703EF2"/>
    <w:rsid w:val="0070450B"/>
    <w:rsid w:val="00704536"/>
    <w:rsid w:val="00705237"/>
    <w:rsid w:val="0071442A"/>
    <w:rsid w:val="00715933"/>
    <w:rsid w:val="007224C5"/>
    <w:rsid w:val="00734B7B"/>
    <w:rsid w:val="00743971"/>
    <w:rsid w:val="00750479"/>
    <w:rsid w:val="00750F25"/>
    <w:rsid w:val="007523F9"/>
    <w:rsid w:val="007565F0"/>
    <w:rsid w:val="00757724"/>
    <w:rsid w:val="00764081"/>
    <w:rsid w:val="00765A77"/>
    <w:rsid w:val="007716E1"/>
    <w:rsid w:val="00772C10"/>
    <w:rsid w:val="00792404"/>
    <w:rsid w:val="007973D6"/>
    <w:rsid w:val="007A236E"/>
    <w:rsid w:val="007B18ED"/>
    <w:rsid w:val="007B644F"/>
    <w:rsid w:val="007C249F"/>
    <w:rsid w:val="007C6150"/>
    <w:rsid w:val="007C7822"/>
    <w:rsid w:val="007D1157"/>
    <w:rsid w:val="007D5778"/>
    <w:rsid w:val="007D6EDB"/>
    <w:rsid w:val="007E1360"/>
    <w:rsid w:val="007E2425"/>
    <w:rsid w:val="007E2645"/>
    <w:rsid w:val="007E3DD4"/>
    <w:rsid w:val="00806A26"/>
    <w:rsid w:val="0081336C"/>
    <w:rsid w:val="00815187"/>
    <w:rsid w:val="0081752A"/>
    <w:rsid w:val="00817B18"/>
    <w:rsid w:val="0082196B"/>
    <w:rsid w:val="00827A05"/>
    <w:rsid w:val="00830F5E"/>
    <w:rsid w:val="008335F3"/>
    <w:rsid w:val="008370AE"/>
    <w:rsid w:val="008465DD"/>
    <w:rsid w:val="00857DFB"/>
    <w:rsid w:val="008611ED"/>
    <w:rsid w:val="00861EF2"/>
    <w:rsid w:val="0087203A"/>
    <w:rsid w:val="0089288F"/>
    <w:rsid w:val="008A518E"/>
    <w:rsid w:val="008A7714"/>
    <w:rsid w:val="008B26A9"/>
    <w:rsid w:val="008B399A"/>
    <w:rsid w:val="008C29D0"/>
    <w:rsid w:val="008C6706"/>
    <w:rsid w:val="008D4F52"/>
    <w:rsid w:val="008F597A"/>
    <w:rsid w:val="008F59D0"/>
    <w:rsid w:val="00901A18"/>
    <w:rsid w:val="00902804"/>
    <w:rsid w:val="00902D13"/>
    <w:rsid w:val="00903050"/>
    <w:rsid w:val="00903C93"/>
    <w:rsid w:val="00903FFD"/>
    <w:rsid w:val="00904E1D"/>
    <w:rsid w:val="00906FE8"/>
    <w:rsid w:val="009143E1"/>
    <w:rsid w:val="009144FB"/>
    <w:rsid w:val="00916AA8"/>
    <w:rsid w:val="00924444"/>
    <w:rsid w:val="00934D54"/>
    <w:rsid w:val="00937016"/>
    <w:rsid w:val="00942C8B"/>
    <w:rsid w:val="00954DDD"/>
    <w:rsid w:val="00955C09"/>
    <w:rsid w:val="009654FB"/>
    <w:rsid w:val="00966B89"/>
    <w:rsid w:val="009724B0"/>
    <w:rsid w:val="00980233"/>
    <w:rsid w:val="009816B4"/>
    <w:rsid w:val="009902E3"/>
    <w:rsid w:val="00990F3B"/>
    <w:rsid w:val="009915A3"/>
    <w:rsid w:val="00994420"/>
    <w:rsid w:val="009A27BB"/>
    <w:rsid w:val="009A6EEB"/>
    <w:rsid w:val="009B6DBF"/>
    <w:rsid w:val="009D4596"/>
    <w:rsid w:val="009E150B"/>
    <w:rsid w:val="009E35D3"/>
    <w:rsid w:val="009E7433"/>
    <w:rsid w:val="009F5F33"/>
    <w:rsid w:val="00A02FB0"/>
    <w:rsid w:val="00A04B12"/>
    <w:rsid w:val="00A23D59"/>
    <w:rsid w:val="00A30996"/>
    <w:rsid w:val="00A3286F"/>
    <w:rsid w:val="00A435E6"/>
    <w:rsid w:val="00A47AA4"/>
    <w:rsid w:val="00A533C0"/>
    <w:rsid w:val="00A56AE6"/>
    <w:rsid w:val="00A574BE"/>
    <w:rsid w:val="00A62E87"/>
    <w:rsid w:val="00A65829"/>
    <w:rsid w:val="00A65C2F"/>
    <w:rsid w:val="00A76B30"/>
    <w:rsid w:val="00A814F8"/>
    <w:rsid w:val="00A83958"/>
    <w:rsid w:val="00A84EB5"/>
    <w:rsid w:val="00A87BE3"/>
    <w:rsid w:val="00A90B6C"/>
    <w:rsid w:val="00A91BC2"/>
    <w:rsid w:val="00A91CB0"/>
    <w:rsid w:val="00A96158"/>
    <w:rsid w:val="00A96488"/>
    <w:rsid w:val="00AB6F47"/>
    <w:rsid w:val="00AC4F92"/>
    <w:rsid w:val="00AC7838"/>
    <w:rsid w:val="00AD185C"/>
    <w:rsid w:val="00AD374C"/>
    <w:rsid w:val="00AE4147"/>
    <w:rsid w:val="00AE4AD6"/>
    <w:rsid w:val="00AF77DF"/>
    <w:rsid w:val="00AF7903"/>
    <w:rsid w:val="00B020DC"/>
    <w:rsid w:val="00B063AD"/>
    <w:rsid w:val="00B13996"/>
    <w:rsid w:val="00B276C4"/>
    <w:rsid w:val="00B30C85"/>
    <w:rsid w:val="00B310DF"/>
    <w:rsid w:val="00B358C7"/>
    <w:rsid w:val="00B5028C"/>
    <w:rsid w:val="00B52BF5"/>
    <w:rsid w:val="00B5356F"/>
    <w:rsid w:val="00B55329"/>
    <w:rsid w:val="00B57593"/>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B0ED0"/>
    <w:rsid w:val="00BB6D06"/>
    <w:rsid w:val="00BC1DB3"/>
    <w:rsid w:val="00BD058A"/>
    <w:rsid w:val="00BD3D73"/>
    <w:rsid w:val="00BD6DDE"/>
    <w:rsid w:val="00BE143E"/>
    <w:rsid w:val="00BE2D19"/>
    <w:rsid w:val="00BE65B4"/>
    <w:rsid w:val="00BF4ECA"/>
    <w:rsid w:val="00C06BD5"/>
    <w:rsid w:val="00C21040"/>
    <w:rsid w:val="00C21E1B"/>
    <w:rsid w:val="00C23385"/>
    <w:rsid w:val="00C27620"/>
    <w:rsid w:val="00C30FA4"/>
    <w:rsid w:val="00C40433"/>
    <w:rsid w:val="00C45766"/>
    <w:rsid w:val="00C5219D"/>
    <w:rsid w:val="00C53029"/>
    <w:rsid w:val="00C56057"/>
    <w:rsid w:val="00C61C06"/>
    <w:rsid w:val="00C67707"/>
    <w:rsid w:val="00C81144"/>
    <w:rsid w:val="00C8116B"/>
    <w:rsid w:val="00C817F5"/>
    <w:rsid w:val="00CA08D8"/>
    <w:rsid w:val="00CA0AC3"/>
    <w:rsid w:val="00CA2D94"/>
    <w:rsid w:val="00CA5FD3"/>
    <w:rsid w:val="00CA695E"/>
    <w:rsid w:val="00CA76A6"/>
    <w:rsid w:val="00CE15AB"/>
    <w:rsid w:val="00CE385A"/>
    <w:rsid w:val="00CF4EE2"/>
    <w:rsid w:val="00D174D0"/>
    <w:rsid w:val="00D33F75"/>
    <w:rsid w:val="00D40EC6"/>
    <w:rsid w:val="00D42D80"/>
    <w:rsid w:val="00D42FE4"/>
    <w:rsid w:val="00D53506"/>
    <w:rsid w:val="00D5618E"/>
    <w:rsid w:val="00D662C2"/>
    <w:rsid w:val="00D94747"/>
    <w:rsid w:val="00DA231D"/>
    <w:rsid w:val="00DA5E59"/>
    <w:rsid w:val="00DB650B"/>
    <w:rsid w:val="00DC0595"/>
    <w:rsid w:val="00DC221B"/>
    <w:rsid w:val="00DC2BE0"/>
    <w:rsid w:val="00DD1CDE"/>
    <w:rsid w:val="00DD2759"/>
    <w:rsid w:val="00DD33F5"/>
    <w:rsid w:val="00DD54AE"/>
    <w:rsid w:val="00DE2DD9"/>
    <w:rsid w:val="00DE4690"/>
    <w:rsid w:val="00DE589D"/>
    <w:rsid w:val="00DE6C13"/>
    <w:rsid w:val="00DF448A"/>
    <w:rsid w:val="00DF5F28"/>
    <w:rsid w:val="00E01C90"/>
    <w:rsid w:val="00E05181"/>
    <w:rsid w:val="00E151F1"/>
    <w:rsid w:val="00E1654F"/>
    <w:rsid w:val="00E22BD2"/>
    <w:rsid w:val="00E24DF4"/>
    <w:rsid w:val="00E279B9"/>
    <w:rsid w:val="00E27BC6"/>
    <w:rsid w:val="00E30672"/>
    <w:rsid w:val="00E32073"/>
    <w:rsid w:val="00E42210"/>
    <w:rsid w:val="00E51195"/>
    <w:rsid w:val="00E75524"/>
    <w:rsid w:val="00E7623C"/>
    <w:rsid w:val="00E773AE"/>
    <w:rsid w:val="00E8002A"/>
    <w:rsid w:val="00E81153"/>
    <w:rsid w:val="00E82A9B"/>
    <w:rsid w:val="00E84A04"/>
    <w:rsid w:val="00EA21E4"/>
    <w:rsid w:val="00EA3DC3"/>
    <w:rsid w:val="00EA5C77"/>
    <w:rsid w:val="00EA61CA"/>
    <w:rsid w:val="00EA73D1"/>
    <w:rsid w:val="00EB1312"/>
    <w:rsid w:val="00EB5D77"/>
    <w:rsid w:val="00ED31A2"/>
    <w:rsid w:val="00ED4C02"/>
    <w:rsid w:val="00EE2B94"/>
    <w:rsid w:val="00F07ECE"/>
    <w:rsid w:val="00F108B2"/>
    <w:rsid w:val="00F1205D"/>
    <w:rsid w:val="00F12A16"/>
    <w:rsid w:val="00F15338"/>
    <w:rsid w:val="00F15B3C"/>
    <w:rsid w:val="00F17381"/>
    <w:rsid w:val="00F20B7C"/>
    <w:rsid w:val="00F2154A"/>
    <w:rsid w:val="00F240EE"/>
    <w:rsid w:val="00F26F28"/>
    <w:rsid w:val="00F3435B"/>
    <w:rsid w:val="00F34FC8"/>
    <w:rsid w:val="00F40B7C"/>
    <w:rsid w:val="00F41A88"/>
    <w:rsid w:val="00F4490C"/>
    <w:rsid w:val="00F50EA3"/>
    <w:rsid w:val="00F515C4"/>
    <w:rsid w:val="00F53464"/>
    <w:rsid w:val="00F6332A"/>
    <w:rsid w:val="00F640AC"/>
    <w:rsid w:val="00F64FB6"/>
    <w:rsid w:val="00F677AB"/>
    <w:rsid w:val="00F70246"/>
    <w:rsid w:val="00F83975"/>
    <w:rsid w:val="00FA56F5"/>
    <w:rsid w:val="00FB2098"/>
    <w:rsid w:val="00FB5561"/>
    <w:rsid w:val="00FC1B5E"/>
    <w:rsid w:val="00FC5CC3"/>
    <w:rsid w:val="00FD288A"/>
    <w:rsid w:val="00FE10B5"/>
    <w:rsid w:val="00FE5548"/>
    <w:rsid w:val="00FF0407"/>
    <w:rsid w:val="00FF3EAE"/>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EC1F873"/>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5408670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803142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2D42-5D6F-4A87-86F0-37904D23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Kelly</cp:lastModifiedBy>
  <cp:revision>3</cp:revision>
  <cp:lastPrinted>2017-05-16T19:25:00Z</cp:lastPrinted>
  <dcterms:created xsi:type="dcterms:W3CDTF">2017-06-21T14:52:00Z</dcterms:created>
  <dcterms:modified xsi:type="dcterms:W3CDTF">2017-06-21T14:54:00Z</dcterms:modified>
</cp:coreProperties>
</file>